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E25DD" w14:textId="5B416ACB" w:rsidR="00333709" w:rsidRDefault="00333709" w:rsidP="00333709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>ANEXA VII</w:t>
      </w:r>
    </w:p>
    <w:p w14:paraId="177428F4" w14:textId="77AAD1B3" w:rsidR="00333709" w:rsidRPr="00333709" w:rsidRDefault="00333709" w:rsidP="0033370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3709">
        <w:rPr>
          <w:rFonts w:ascii="Times New Roman" w:hAnsi="Times New Roman" w:cs="Times New Roman"/>
          <w:b/>
          <w:bCs/>
          <w:sz w:val="24"/>
          <w:szCs w:val="24"/>
        </w:rPr>
        <w:t>CERINŢE PRIVIND INFORMAŢIILE STANDARD PENTRU SUBSTANŢELE PRODUSE SAU IMPORTATE ÎN CANTITĂŢI DE CEL PUŢIN O TONĂ (</w:t>
      </w:r>
      <w:r w:rsidRPr="0033370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r w:rsidRPr="0033370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9DF014A" w14:textId="77777777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Coloana 1 din prezenta anexă stabilește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standard care sunt necesare pentru: </w:t>
      </w:r>
    </w:p>
    <w:p w14:paraId="4F68B0F7" w14:textId="7E59E624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care nu beneficiază de un regim tranzitoriu (neetapizate), produse sau importate în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cantităţi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cuprinse între 1 și 10 tone; </w:t>
      </w:r>
    </w:p>
    <w:p w14:paraId="5E50D6F6" w14:textId="77777777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care beneficiază de un regim tranzitoriu, produse sau importate în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cantităţi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cuprinse între 1 și10 tone și care îndeplinesc criteriile anexei III, în conformitate cu articolul 12 alineatul (1) literele (a) și (b) și </w:t>
      </w:r>
    </w:p>
    <w:p w14:paraId="43E976BC" w14:textId="77777777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produse sau importate în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cantităţi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de cel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10 tone. </w:t>
      </w:r>
    </w:p>
    <w:p w14:paraId="4876E251" w14:textId="77777777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Este necesar să se furnizeze orice alte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relevante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fizico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-chimice, toxicologice și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ecotoxicologice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care sunt disponibile. Pentru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care nu îndeplinesc criteriile din anexa III, sunt necesare numai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fizicochimice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formulate la punctul 7 din prezenta anexa. </w:t>
      </w:r>
    </w:p>
    <w:p w14:paraId="727CCB44" w14:textId="388EEDF5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Coloana 2 din prezenta anexă enumeră normele specifice în conformitate cu care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standard necesare pot fi omise, înlocuite cu alte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, furnizate într-o altă etapă sau adaptate în alt mod. În cazul în care sunt îndeplinite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în conformitate cu care coloana 2 din prezenta anexă permite adaptări, solicitantul înregistrării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menţionează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clar acest lucru, împreună cu motivele pentru fiecare adaptare de la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secţiunile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corespunzătoare din dosarul de înregistrare. </w:t>
      </w:r>
    </w:p>
    <w:p w14:paraId="182150BF" w14:textId="77777777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Fără a aduce atingere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informaţiilor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prezentate pentru alte forme, toate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fizico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-chimice, toxicologice și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ecotoxicologice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relevante includ caracterizarea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nanoformei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testate și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de testare. În cazul în care se utilizează (Q)SAR-uri sau se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obţin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dovezi prin alte mijloace decât testele, se furnizează o justificare, precum și o descriere a ordinului de mărime a caracteristicilor/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proprietăţilor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nanoformelor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pentru care se pot aplica dovezile. </w:t>
      </w:r>
    </w:p>
    <w:p w14:paraId="5782F3B6" w14:textId="77777777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Pe lângă aceste norme specifice, un solicitant al înregistrării poate adapta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informaţiile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standard necesare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menţionate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în coloana 1 din prezenta anexă în conformitate cu normele generale cuprinse în anexa XI, cu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excepţia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punctului 3 privind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renunţarea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la testele care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ţin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seama de expunere, adaptate special unei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. Și în acest caz, acesta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menţionează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în mod clar motivele oricărei decizii de adaptare a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informaţiilor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standard la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secţiunile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corespunzătoare din dosarul de înregistrare, făcând trimitere la norma (normele) specifică (specifice) corespunzătoare din coloana 2 sau din anexa XI (</w:t>
      </w:r>
      <w:r w:rsidRPr="003337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33709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087B4CB" w14:textId="2935D6DF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Înainte de efectuarea unor teste noi în vederea determinării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proprietăţilor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enumerate în prezenta anexă, se evaluează, în primul rând, toate datele </w:t>
      </w:r>
      <w:r w:rsidRPr="00333709">
        <w:rPr>
          <w:rFonts w:ascii="Times New Roman" w:hAnsi="Times New Roman" w:cs="Times New Roman"/>
          <w:i/>
          <w:iCs/>
          <w:sz w:val="24"/>
          <w:szCs w:val="24"/>
        </w:rPr>
        <w:t>in vitro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709">
        <w:rPr>
          <w:rFonts w:ascii="Times New Roman" w:hAnsi="Times New Roman" w:cs="Times New Roman"/>
          <w:sz w:val="24"/>
          <w:szCs w:val="24"/>
        </w:rPr>
        <w:t xml:space="preserve">și </w:t>
      </w:r>
      <w:r w:rsidRPr="00333709">
        <w:rPr>
          <w:rFonts w:ascii="Times New Roman" w:hAnsi="Times New Roman" w:cs="Times New Roman"/>
          <w:i/>
          <w:iCs/>
          <w:sz w:val="24"/>
          <w:szCs w:val="24"/>
        </w:rPr>
        <w:t xml:space="preserve">in </w:t>
      </w:r>
      <w:proofErr w:type="spellStart"/>
      <w:r w:rsidRPr="00333709">
        <w:rPr>
          <w:rFonts w:ascii="Times New Roman" w:hAnsi="Times New Roman" w:cs="Times New Roman"/>
          <w:i/>
          <w:iCs/>
          <w:sz w:val="24"/>
          <w:szCs w:val="24"/>
        </w:rPr>
        <w:t>vivo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, datele privind antecedentele la oameni, datele din (Q)SAR-uri valabile și datele de la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cu structură înrudită (abordarea prin trimiteri încrucișate), care sunt disponibile. Este necesar să se evite testarea in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vivo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corozive la niveluri de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concentraţie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/de doză care conduc la coroziune. Înainte de testare, </w:t>
      </w:r>
      <w:r w:rsidRPr="00333709">
        <w:rPr>
          <w:rFonts w:ascii="Times New Roman" w:hAnsi="Times New Roman" w:cs="Times New Roman"/>
          <w:sz w:val="24"/>
          <w:szCs w:val="24"/>
        </w:rPr>
        <w:lastRenderedPageBreak/>
        <w:t xml:space="preserve">se recomandă consultarea suplimentară a altor orientări privind strategiile de testare, pe lângă cele din prezenta anexă. </w:t>
      </w:r>
    </w:p>
    <w:p w14:paraId="61F8E0D2" w14:textId="77777777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Atunci când o metodă de testare oferă flexibilitate în conceperea studiului, de exemplu în ceea ce privește alegerea nivelurilor de doză, modul de concepere a studiului ales asigură că datele generate sunt adecvate pentru identificarea pericolelor și evaluarea riscurilor. În acest scop, testarea se efectuează la doze </w:t>
      </w:r>
    </w:p>
    <w:p w14:paraId="5908432F" w14:textId="77777777" w:rsidR="00333709" w:rsidRPr="00EE629D" w:rsidRDefault="00333709" w:rsidP="00333709">
      <w:pPr>
        <w:spacing w:line="276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629D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EE629D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1</w:t>
      </w:r>
      <w:r w:rsidRPr="00EE629D">
        <w:rPr>
          <w:rFonts w:ascii="Times New Roman" w:hAnsi="Times New Roman" w:cs="Times New Roman"/>
          <w:i/>
          <w:iCs/>
          <w:sz w:val="24"/>
          <w:szCs w:val="24"/>
        </w:rPr>
        <w:t xml:space="preserve">) Prezenta anexă se aplică </w:t>
      </w:r>
      <w:proofErr w:type="spellStart"/>
      <w:r w:rsidRPr="00EE629D">
        <w:rPr>
          <w:rFonts w:ascii="Times New Roman" w:hAnsi="Times New Roman" w:cs="Times New Roman"/>
          <w:i/>
          <w:iCs/>
          <w:sz w:val="24"/>
          <w:szCs w:val="24"/>
        </w:rPr>
        <w:t>fabricanţilor</w:t>
      </w:r>
      <w:proofErr w:type="spellEnd"/>
      <w:r w:rsidRPr="00EE629D">
        <w:rPr>
          <w:rFonts w:ascii="Times New Roman" w:hAnsi="Times New Roman" w:cs="Times New Roman"/>
          <w:i/>
          <w:iCs/>
          <w:sz w:val="24"/>
          <w:szCs w:val="24"/>
        </w:rPr>
        <w:t xml:space="preserve"> de articole care, în conformitate cu articolul 7, au obligativitatea de a solicita înregistrarea, precum și, mutatis mutandis, altor utilizatori din aval care au obligativitatea de a efectua teste în temeiul prezentului regulament. </w:t>
      </w:r>
    </w:p>
    <w:p w14:paraId="50F8AE82" w14:textId="23D5B833" w:rsidR="00333709" w:rsidRDefault="00333709" w:rsidP="00333709">
      <w:pPr>
        <w:spacing w:line="276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629D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EE629D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EE629D">
        <w:rPr>
          <w:rFonts w:ascii="Times New Roman" w:hAnsi="Times New Roman" w:cs="Times New Roman"/>
          <w:i/>
          <w:iCs/>
          <w:sz w:val="24"/>
          <w:szCs w:val="24"/>
        </w:rPr>
        <w:t xml:space="preserve">) Notă: se aplică, de asemenea, </w:t>
      </w:r>
      <w:proofErr w:type="spellStart"/>
      <w:r w:rsidRPr="00EE629D">
        <w:rPr>
          <w:rFonts w:ascii="Times New Roman" w:hAnsi="Times New Roman" w:cs="Times New Roman"/>
          <w:i/>
          <w:iCs/>
          <w:sz w:val="24"/>
          <w:szCs w:val="24"/>
        </w:rPr>
        <w:t>condiţiile</w:t>
      </w:r>
      <w:proofErr w:type="spellEnd"/>
      <w:r w:rsidRPr="00EE629D">
        <w:rPr>
          <w:rFonts w:ascii="Times New Roman" w:hAnsi="Times New Roman" w:cs="Times New Roman"/>
          <w:i/>
          <w:iCs/>
          <w:sz w:val="24"/>
          <w:szCs w:val="24"/>
        </w:rPr>
        <w:t xml:space="preserve"> în care nu se impune un test specific </w:t>
      </w:r>
      <w:proofErr w:type="spellStart"/>
      <w:r w:rsidRPr="00EE629D">
        <w:rPr>
          <w:rFonts w:ascii="Times New Roman" w:hAnsi="Times New Roman" w:cs="Times New Roman"/>
          <w:i/>
          <w:iCs/>
          <w:sz w:val="24"/>
          <w:szCs w:val="24"/>
        </w:rPr>
        <w:t>menţionat</w:t>
      </w:r>
      <w:proofErr w:type="spellEnd"/>
      <w:r w:rsidRPr="00EE629D">
        <w:rPr>
          <w:rFonts w:ascii="Times New Roman" w:hAnsi="Times New Roman" w:cs="Times New Roman"/>
          <w:i/>
          <w:iCs/>
          <w:sz w:val="24"/>
          <w:szCs w:val="24"/>
        </w:rPr>
        <w:t xml:space="preserve"> în metodele de testare corespunzătoare dintr-un regulament al Comisiei privind metodele de testare, astfel cum sunt specificate la articolul 13 alineatul (3), care nu se repetă în coloana 2. 02006R1907 — RO — 06.08.2023 — 059.001 — 167</w:t>
      </w:r>
      <w:r w:rsidRPr="0033370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55E5AFE2" w14:textId="77777777" w:rsidR="00333709" w:rsidRPr="00333709" w:rsidRDefault="00333709" w:rsidP="00333709">
      <w:pPr>
        <w:spacing w:line="276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0F0994D" w14:textId="77777777" w:rsidR="00333709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>suficient de mari. În cazul în care selectarea dozei (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concentraţiei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) este limitată de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proprietăţile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fizico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-chimice sau de efectele biologice ale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substanţei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de test, se furnizează o justificare. </w:t>
      </w:r>
    </w:p>
    <w:p w14:paraId="2EFE980E" w14:textId="679958CD" w:rsidR="000809BD" w:rsidRDefault="0033370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09">
        <w:rPr>
          <w:rFonts w:ascii="Times New Roman" w:hAnsi="Times New Roman" w:cs="Times New Roman"/>
          <w:sz w:val="24"/>
          <w:szCs w:val="24"/>
        </w:rPr>
        <w:t xml:space="preserve">În cazul în care nu se furnizează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pentru anumite efecte din alte motive decât cele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menţionate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în coloana 2 din prezenta anexă sau din anexa XI, se </w:t>
      </w:r>
      <w:proofErr w:type="spellStart"/>
      <w:r w:rsidRPr="00333709">
        <w:rPr>
          <w:rFonts w:ascii="Times New Roman" w:hAnsi="Times New Roman" w:cs="Times New Roman"/>
          <w:sz w:val="24"/>
          <w:szCs w:val="24"/>
        </w:rPr>
        <w:t>menţionează</w:t>
      </w:r>
      <w:proofErr w:type="spellEnd"/>
      <w:r w:rsidRPr="00333709">
        <w:rPr>
          <w:rFonts w:ascii="Times New Roman" w:hAnsi="Times New Roman" w:cs="Times New Roman"/>
          <w:sz w:val="24"/>
          <w:szCs w:val="24"/>
        </w:rPr>
        <w:t xml:space="preserve"> în mod clar acest lucru și motivele aferente.</w:t>
      </w:r>
    </w:p>
    <w:p w14:paraId="7A96B17E" w14:textId="4B91AA90" w:rsidR="001A31B9" w:rsidRDefault="001A31B9" w:rsidP="00333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1B9">
        <w:rPr>
          <w:rFonts w:ascii="Times New Roman" w:hAnsi="Times New Roman" w:cs="Times New Roman"/>
          <w:sz w:val="24"/>
          <w:szCs w:val="24"/>
        </w:rPr>
        <w:t>7. INFORMAŢII PRIVIND PROPRIETĂŢILE FIZICO-CHIMICE ALE SUBSTANŢEI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1A31B9" w:rsidRPr="0068504F" w14:paraId="29B760E8" w14:textId="77777777" w:rsidTr="001A31B9">
        <w:tc>
          <w:tcPr>
            <w:tcW w:w="4698" w:type="dxa"/>
          </w:tcPr>
          <w:p w14:paraId="25814713" w14:textId="3336278D" w:rsidR="002376C4" w:rsidRDefault="001A31B9" w:rsidP="002376C4">
            <w:pPr>
              <w:spacing w:beforeLines="60" w:before="144" w:afterLines="60" w:after="144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COLOANA 1</w:t>
            </w:r>
          </w:p>
          <w:p w14:paraId="408B66FB" w14:textId="0BFDDFD9" w:rsidR="001A31B9" w:rsidRPr="0068504F" w:rsidRDefault="001A31B9" w:rsidP="002376C4">
            <w:pPr>
              <w:spacing w:beforeLines="60" w:before="144" w:afterLines="60" w:after="144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INFORMAŢII STANDARD NECESARE</w:t>
            </w:r>
          </w:p>
        </w:tc>
        <w:tc>
          <w:tcPr>
            <w:tcW w:w="4698" w:type="dxa"/>
          </w:tcPr>
          <w:p w14:paraId="1D3561BD" w14:textId="3F982D2E" w:rsidR="002376C4" w:rsidRDefault="001A31B9" w:rsidP="002376C4">
            <w:pPr>
              <w:spacing w:beforeLines="60" w:before="144" w:afterLines="60" w:after="144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COLOANA 2</w:t>
            </w:r>
          </w:p>
          <w:p w14:paraId="3EFA7716" w14:textId="6B906311" w:rsidR="001A31B9" w:rsidRPr="0068504F" w:rsidRDefault="001A31B9" w:rsidP="002376C4">
            <w:pPr>
              <w:spacing w:beforeLines="60" w:before="144" w:afterLines="60" w:after="144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NORME SPECIFICE APLICABILE ADAPTĂRILOR ADUSE COLOANEI 1</w:t>
            </w:r>
          </w:p>
        </w:tc>
      </w:tr>
      <w:tr w:rsidR="001A31B9" w:rsidRPr="0068504F" w14:paraId="3943D81D" w14:textId="77777777" w:rsidTr="001A31B9">
        <w:tc>
          <w:tcPr>
            <w:tcW w:w="4698" w:type="dxa"/>
          </w:tcPr>
          <w:p w14:paraId="7B0D7CEB" w14:textId="7F9D72FC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7.1. Starea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la 20 °C și 101,3 kPa</w:t>
            </w:r>
          </w:p>
        </w:tc>
        <w:tc>
          <w:tcPr>
            <w:tcW w:w="4698" w:type="dxa"/>
          </w:tcPr>
          <w:p w14:paraId="4F7E3F01" w14:textId="77777777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1B9" w:rsidRPr="0068504F" w14:paraId="49BEEDAE" w14:textId="77777777" w:rsidTr="001A31B9">
        <w:tc>
          <w:tcPr>
            <w:tcW w:w="4698" w:type="dxa"/>
          </w:tcPr>
          <w:p w14:paraId="7AC6A6B3" w14:textId="43C50D75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7.2. Punctul de topire/punctul de congelare</w:t>
            </w:r>
          </w:p>
        </w:tc>
        <w:tc>
          <w:tcPr>
            <w:tcW w:w="4698" w:type="dxa"/>
          </w:tcPr>
          <w:p w14:paraId="31F61CE3" w14:textId="5F0B09D8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7.2. Nu este necesar să se efectueze studiul sub o limită inferioară celei de -20 °C.</w:t>
            </w:r>
          </w:p>
        </w:tc>
      </w:tr>
      <w:tr w:rsidR="001A31B9" w:rsidRPr="0068504F" w14:paraId="415FB1AB" w14:textId="77777777" w:rsidTr="001A31B9">
        <w:tc>
          <w:tcPr>
            <w:tcW w:w="4698" w:type="dxa"/>
          </w:tcPr>
          <w:p w14:paraId="3CB11569" w14:textId="30870638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7.3. Punctul de fierbere</w:t>
            </w:r>
          </w:p>
        </w:tc>
        <w:tc>
          <w:tcPr>
            <w:tcW w:w="4698" w:type="dxa"/>
          </w:tcPr>
          <w:p w14:paraId="16021E45" w14:textId="77777777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7.3. Nu este necesar să se efectueze studiul pentru: — gaze sau </w:t>
            </w:r>
          </w:p>
          <w:p w14:paraId="193BC59E" w14:textId="77777777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solide care fie se topesc la o temperatură de peste 300 °C, fie se descompun înainte de fierbere. În astfel de cazuri, poate fi estimat sau măsurat punctul de fierbere sub presiune redusă sau </w:t>
            </w:r>
          </w:p>
          <w:p w14:paraId="708F37E1" w14:textId="6A4FFA21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care se descompun înainte de fierbere (de exemplu prin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autooxidare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restructurarea moleculei, degradare, descompunere etc.).</w:t>
            </w:r>
          </w:p>
        </w:tc>
      </w:tr>
      <w:tr w:rsidR="001A31B9" w:rsidRPr="0068504F" w14:paraId="4DF682A4" w14:textId="77777777" w:rsidTr="001A31B9">
        <w:tc>
          <w:tcPr>
            <w:tcW w:w="4698" w:type="dxa"/>
          </w:tcPr>
          <w:p w14:paraId="0F2FBB93" w14:textId="610F19D5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 Densitatea relativă</w:t>
            </w:r>
          </w:p>
        </w:tc>
        <w:tc>
          <w:tcPr>
            <w:tcW w:w="4698" w:type="dxa"/>
          </w:tcPr>
          <w:p w14:paraId="4261DB7A" w14:textId="77777777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7.4. Nu este necesar să se efectueze studiul în cazul în care: </w:t>
            </w:r>
          </w:p>
          <w:p w14:paraId="353BB0B3" w14:textId="2417DC0E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stabilă numai în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soluţie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cu un anumit solvent și densitatea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soluţiei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similară cu cea a solventului. În astfel de cazuri, este suficient să se indice dacă densitatea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soluţiei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mai mare sau mai mică decât cea a solventului sau 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un gaz. În acest caz, se efectuează o estimare bazată pe un calcul pornind de la greutatea moleculară și legile gazelor ideale.</w:t>
            </w:r>
          </w:p>
        </w:tc>
      </w:tr>
      <w:tr w:rsidR="001A31B9" w:rsidRPr="0068504F" w14:paraId="373014F8" w14:textId="77777777" w:rsidTr="001A31B9">
        <w:tc>
          <w:tcPr>
            <w:tcW w:w="4698" w:type="dxa"/>
          </w:tcPr>
          <w:p w14:paraId="04FEAF97" w14:textId="6E718762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7.5. Presiunea de vapori</w:t>
            </w:r>
          </w:p>
        </w:tc>
        <w:tc>
          <w:tcPr>
            <w:tcW w:w="4698" w:type="dxa"/>
          </w:tcPr>
          <w:p w14:paraId="39A2D772" w14:textId="4304ED70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7.5. Nu este necesar să se efectueze studiul în cazul în care punctul de topire este peste 300 °C. În cazul în care punctul de topire este între 200 °C și 300 °C este suficientă o valoare limită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obţinută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prin măsurare sau printr-o metodă de calcul recunoscută.</w:t>
            </w:r>
          </w:p>
        </w:tc>
      </w:tr>
      <w:tr w:rsidR="001A31B9" w:rsidRPr="0068504F" w14:paraId="495403DD" w14:textId="77777777" w:rsidTr="001A31B9">
        <w:tc>
          <w:tcPr>
            <w:tcW w:w="4698" w:type="dxa"/>
          </w:tcPr>
          <w:p w14:paraId="4AA13ECB" w14:textId="191252F3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7.6. Tensiunea superficială a unei soluţii apoase </w:t>
            </w:r>
          </w:p>
        </w:tc>
        <w:tc>
          <w:tcPr>
            <w:tcW w:w="4698" w:type="dxa"/>
          </w:tcPr>
          <w:p w14:paraId="73134FAA" w14:textId="77777777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7.6. Este necesar să se efectueze studiul numai în cazul în care: </w:t>
            </w:r>
          </w:p>
          <w:p w14:paraId="36EED589" w14:textId="77777777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având în vedere structura, activitatea superficială este anticipată sau poate fi preconizată sau </w:t>
            </w:r>
          </w:p>
          <w:p w14:paraId="4703F3CA" w14:textId="77777777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activitatea tensioactivă este o caracteristică dorită a materialului. </w:t>
            </w:r>
          </w:p>
          <w:p w14:paraId="26F2BD47" w14:textId="0382ABC2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În cazul în care solubilitatea în apă este sub 1 mg/l la 20 °C, nu este necesar să se efectueze testul.</w:t>
            </w:r>
          </w:p>
        </w:tc>
      </w:tr>
      <w:tr w:rsidR="001A31B9" w:rsidRPr="0068504F" w14:paraId="78352EAD" w14:textId="77777777" w:rsidTr="001A31B9">
        <w:tc>
          <w:tcPr>
            <w:tcW w:w="4698" w:type="dxa"/>
          </w:tcPr>
          <w:p w14:paraId="37252288" w14:textId="27884048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7.7. Solubilitatea în apă În ceea ce privește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nanoformele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, se are în vedere în plus testarea ratei de dizolvare în apă, precum și în mediul biologic și înconjurător relevant.</w:t>
            </w:r>
          </w:p>
        </w:tc>
        <w:tc>
          <w:tcPr>
            <w:tcW w:w="4698" w:type="dxa"/>
          </w:tcPr>
          <w:p w14:paraId="26AA8ECE" w14:textId="45034A76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7.7. Nu este necesară efectuarea studiului dacă: 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instabilă în apă la pH 4, 7 și 9 (timpul de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înjumătăţire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mai mic de 12 h) sau 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ușor oxidabilă în apă. Dacă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pare „insolubilă” în apă, se efectuează un test până la limita de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detecţie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metodei analitice. În ceea ce privește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nanoformele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potenţialul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efect de confuzie cauzat de dispersie se evaluează atunci când se efectuează studiul. ►M64 Pentru metale și compușii metalici foarte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puţin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solubili, se furnizează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informaţii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cu privire la transformarea/dizolvarea în mediu apos. ◄</w:t>
            </w:r>
          </w:p>
        </w:tc>
      </w:tr>
      <w:tr w:rsidR="001A31B9" w:rsidRPr="0068504F" w14:paraId="48FF0645" w14:textId="77777777" w:rsidTr="001A31B9">
        <w:tc>
          <w:tcPr>
            <w:tcW w:w="4698" w:type="dxa"/>
          </w:tcPr>
          <w:p w14:paraId="2B4CABBE" w14:textId="67B3E103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7.8. Coeficientul de partiţie noctanol/apă</w:t>
            </w:r>
          </w:p>
        </w:tc>
        <w:tc>
          <w:tcPr>
            <w:tcW w:w="4698" w:type="dxa"/>
          </w:tcPr>
          <w:p w14:paraId="37656C78" w14:textId="76A7A6A7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7.8. Nu este necesar să se efectueze studiul în cazul în care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anorganică. În cazul în care nu se poate efectua testul (de exemplu,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se descompune, are o activitate tensioactivă ridicată,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reacţionează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violent în timpul efectuării testului sau nu se dizolvă în apă sau în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octanol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sau nu este posibil să se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obţină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substanţă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suficient de pură), trebuie furnizată o valoare calculată pentru log P, precum și detaliile metodei de calcul. În ceea ce privește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nanoformele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potenţialul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efect de confuzie cauzat de dispersia în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octanol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și în apă se evaluează atunci când se efectuează studiul. În ceea ce privește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nanoformele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, indiferent că sunt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organice sau anorganice, pentru care nu este aplicabil coeficientul de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partiţie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în n-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octanol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/ apă, se are în vedere, în schimb, studiul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stabilităţii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dispersiei.</w:t>
            </w:r>
          </w:p>
        </w:tc>
      </w:tr>
      <w:tr w:rsidR="001A31B9" w:rsidRPr="0068504F" w14:paraId="2FD99C8F" w14:textId="77777777" w:rsidTr="001A31B9">
        <w:tc>
          <w:tcPr>
            <w:tcW w:w="4698" w:type="dxa"/>
          </w:tcPr>
          <w:p w14:paraId="7AA05443" w14:textId="7B695605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7.9. Temperatura de inflamabilitate</w:t>
            </w:r>
          </w:p>
        </w:tc>
        <w:tc>
          <w:tcPr>
            <w:tcW w:w="4698" w:type="dxa"/>
          </w:tcPr>
          <w:p w14:paraId="3A6A4551" w14:textId="77777777" w:rsidR="001A31B9" w:rsidRPr="0068504F" w:rsidRDefault="001A31B9" w:rsidP="0068504F">
            <w:pPr>
              <w:tabs>
                <w:tab w:val="left" w:pos="1114"/>
              </w:tabs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7.9. Nu este necesar să se efectueze studiul în cazul în care: </w:t>
            </w:r>
          </w:p>
          <w:p w14:paraId="75A15DCE" w14:textId="77777777" w:rsidR="001A31B9" w:rsidRPr="0068504F" w:rsidRDefault="001A31B9" w:rsidP="0068504F">
            <w:pPr>
              <w:tabs>
                <w:tab w:val="left" w:pos="1114"/>
              </w:tabs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anorganică sau </w:t>
            </w:r>
          </w:p>
          <w:p w14:paraId="5A937A7C" w14:textId="77777777" w:rsidR="001A31B9" w:rsidRPr="0068504F" w:rsidRDefault="001A31B9" w:rsidP="0068504F">
            <w:pPr>
              <w:tabs>
                <w:tab w:val="left" w:pos="1114"/>
              </w:tabs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conţine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numai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componenţi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organici volatili cu temperaturi de inflamabilitate peste 100 °C în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soluţii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apoase sau </w:t>
            </w:r>
          </w:p>
          <w:p w14:paraId="761BAC96" w14:textId="3578C378" w:rsidR="001A31B9" w:rsidRPr="0068504F" w:rsidRDefault="001A31B9" w:rsidP="0068504F">
            <w:pPr>
              <w:tabs>
                <w:tab w:val="left" w:pos="1114"/>
              </w:tabs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temperatura de inflamabilitate estimată este peste 200 °C sau </w:t>
            </w:r>
          </w:p>
          <w:p w14:paraId="73CD8E51" w14:textId="6940CD95" w:rsidR="001A31B9" w:rsidRPr="0068504F" w:rsidRDefault="001A31B9" w:rsidP="0068504F">
            <w:pPr>
              <w:tabs>
                <w:tab w:val="left" w:pos="1114"/>
              </w:tabs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temperatura de inflamabilitate poate fi prevăzută cu precizie prin extrapolare pornind de la materiale existente caracterizate.</w:t>
            </w:r>
          </w:p>
        </w:tc>
      </w:tr>
      <w:tr w:rsidR="001A31B9" w:rsidRPr="0068504F" w14:paraId="58C37EF6" w14:textId="77777777" w:rsidTr="001A31B9">
        <w:tc>
          <w:tcPr>
            <w:tcW w:w="4698" w:type="dxa"/>
          </w:tcPr>
          <w:p w14:paraId="4A57D96A" w14:textId="367F87B8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7.10. Inflamabilitate</w:t>
            </w:r>
          </w:p>
        </w:tc>
        <w:tc>
          <w:tcPr>
            <w:tcW w:w="4698" w:type="dxa"/>
          </w:tcPr>
          <w:p w14:paraId="273C8B94" w14:textId="2A5E7782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7.10. Nu este necesar să se efectueze studiul: — în cazul în care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în stare solidă cu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proprietăţi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explozive sau piroforice. Aceste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proprietăţi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trebuie să fie întotdeauna examinate înainte de examinarea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inflamabilităţii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sau — pentru gaze, în cazul în care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concentraţia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gazului inflamabil, în amestec cu gaze inerte, este atât de scăzută încât, în amestec cu aerul,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concentraţia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tot timpul sub limita inferioară sau — pentru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care se aprind spontan când vin în contact cu aerul.</w:t>
            </w:r>
          </w:p>
        </w:tc>
      </w:tr>
      <w:tr w:rsidR="001A31B9" w:rsidRPr="0068504F" w14:paraId="3880FFF2" w14:textId="77777777" w:rsidTr="001A31B9">
        <w:tc>
          <w:tcPr>
            <w:tcW w:w="4698" w:type="dxa"/>
          </w:tcPr>
          <w:p w14:paraId="5EEA872C" w14:textId="1654709B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7.11.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Proprietăţi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explozive</w:t>
            </w:r>
          </w:p>
        </w:tc>
        <w:tc>
          <w:tcPr>
            <w:tcW w:w="4698" w:type="dxa"/>
          </w:tcPr>
          <w:p w14:paraId="6B8D4FC0" w14:textId="77777777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7.11. Nu este necesar să se efectueze studiul dacă: — nu există în moleculă grupe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funcţionale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asociate cu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proprietăţi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explozive sau 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conţine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grupe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funcţionale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asociate cu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proprietăţi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explozive, care includ oxigen, și deficitul calculat de oxigen este mai mic de -200 sau</w:t>
            </w:r>
          </w:p>
          <w:p w14:paraId="66507AB9" w14:textId="2D0A6F3E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organică sau un amestec omogen de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organice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conţine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grupe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funcţionale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asociate cu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proprietăţi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explozive, dar energia de descompunere exotermă este mai mică de 500 J/ g, iar temperatura la care începe descompunerea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exoterrnă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sub 500 °C sau — pentru amestecurile de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anorganice oxidante (diviziunea 5.1 a ONU) cu materiale organice,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concentraţia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anorganice oxidante este: — sub 15 % din greutate, în cazul în care face parte din grupa de ambalare I (materiale cu grad ridicat de pericol) sau din grupa de ambalare II (materiale cu grad mediu de pericol) a ONU — sub 30 % din greutate, în cazul în care face parte din grupa de ambalare III (materiale cu grad scăzut de pericol). Notă: Nu este necesar nici testul de </w:t>
            </w: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propagare a exploziei și nici testul de sensibilitate la undele de șoc cauzate de o explozie, în cazul în care energia de descompunere exotermă a materialelor organice este mai mică de 800 J/g.</w:t>
            </w:r>
          </w:p>
        </w:tc>
      </w:tr>
      <w:tr w:rsidR="001A31B9" w:rsidRPr="0068504F" w14:paraId="1C8B8DA1" w14:textId="77777777" w:rsidTr="001A31B9">
        <w:tc>
          <w:tcPr>
            <w:tcW w:w="4698" w:type="dxa"/>
          </w:tcPr>
          <w:p w14:paraId="47E7C09A" w14:textId="015849CF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7.12. Temperatură de autoaprindere</w:t>
            </w:r>
          </w:p>
        </w:tc>
        <w:tc>
          <w:tcPr>
            <w:tcW w:w="4698" w:type="dxa"/>
          </w:tcPr>
          <w:p w14:paraId="20D4BE0C" w14:textId="5981ECF5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7.12. Nu este necesar să se efectueze studiul: — în cazul în care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explozivă sau se aprinde spontan în aer la temperatura camerei sau — pentru lichide neinflamabile în aer, de exemplu care nu au temperatură de inflamabilitate până la 200 °C sau — pentru gaze care nu au interval de inflamabilitate sau — pentru solide, în cazul în care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are un punct de topire &lt; 160 °C sau în care rezultatele preliminare exclud autoîncălzirea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până la 400 °C.</w:t>
            </w:r>
          </w:p>
        </w:tc>
      </w:tr>
      <w:tr w:rsidR="001A31B9" w:rsidRPr="0068504F" w14:paraId="13D89DDF" w14:textId="77777777" w:rsidTr="001A31B9">
        <w:tc>
          <w:tcPr>
            <w:tcW w:w="4698" w:type="dxa"/>
          </w:tcPr>
          <w:p w14:paraId="30C526F7" w14:textId="0FC65C97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7.13.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Proprietăţi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oxidante</w:t>
            </w:r>
          </w:p>
        </w:tc>
        <w:tc>
          <w:tcPr>
            <w:tcW w:w="4698" w:type="dxa"/>
          </w:tcPr>
          <w:p w14:paraId="1674A487" w14:textId="2F609114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7.13. Nu este necesar să se efectueze studiul în cazul în care: 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explozivă sau 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ușor inflamabilă sau 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un peroxid organic sau 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nu poate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reacţiona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exoterm cu materialele combustibile, de exemplu datorită structurii chimice (de exemplu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organice care nu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conţin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atomi de oxigen sau halogen și aceste elemente nu sunt legate chimic de azot sau oxigen sau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anorganice care nu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conţin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atomi de oxigen sau halogen). Pentru solide nu este necesar să se efectueze testul complet în cazul în care testele preliminare indică în mod clar că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supusă testului are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proprietăţi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de oxidare. A se remarca faptul că, întrucât nu există nici o metodă de testare pentru determinarea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proprietăţilor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oxidante ale amestecurilor gazoase, evaluarea acestor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proprietăţi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trebuie realizată printr-o metodă estimativă care să se bazeze pe compararea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potenţialului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de oxidare </w:t>
            </w: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al gazelor în amestec cu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potenţialul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de oxidare a oxigenului în aer.</w:t>
            </w:r>
          </w:p>
        </w:tc>
      </w:tr>
      <w:tr w:rsidR="001A31B9" w:rsidRPr="0068504F" w14:paraId="62CD0A5B" w14:textId="77777777" w:rsidTr="001A31B9">
        <w:tc>
          <w:tcPr>
            <w:tcW w:w="4698" w:type="dxa"/>
          </w:tcPr>
          <w:p w14:paraId="782D2AC8" w14:textId="54C26C83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7.14. Granulometrie</w:t>
            </w:r>
          </w:p>
        </w:tc>
        <w:tc>
          <w:tcPr>
            <w:tcW w:w="4698" w:type="dxa"/>
          </w:tcPr>
          <w:p w14:paraId="77CF3263" w14:textId="303FA872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7.14. Nu este necesar să se efectueze studiul în cazul în care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comercializată sau într-o altă stare decât solidă sau sub formă de granule.</w:t>
            </w:r>
          </w:p>
        </w:tc>
      </w:tr>
      <w:tr w:rsidR="001A31B9" w:rsidRPr="0068504F" w14:paraId="4291DA0F" w14:textId="77777777" w:rsidTr="001A31B9">
        <w:tc>
          <w:tcPr>
            <w:tcW w:w="4698" w:type="dxa"/>
          </w:tcPr>
          <w:p w14:paraId="6F1331C7" w14:textId="5B091D4F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7.14a. Formarea de praf În ceea ce privește nanoformele</w:t>
            </w:r>
          </w:p>
        </w:tc>
        <w:tc>
          <w:tcPr>
            <w:tcW w:w="4698" w:type="dxa"/>
          </w:tcPr>
          <w:p w14:paraId="4E698EA3" w14:textId="181C5554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7.14a. Nu este necesară efectuarea studiului dacă se poate exclude expunerea la forma granulară a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pe durata ciclului de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al acesteia.</w:t>
            </w:r>
          </w:p>
        </w:tc>
      </w:tr>
      <w:tr w:rsidR="0068504F" w:rsidRPr="0068504F" w14:paraId="6E56F4D6" w14:textId="77777777" w:rsidTr="0006637A">
        <w:tc>
          <w:tcPr>
            <w:tcW w:w="9396" w:type="dxa"/>
            <w:gridSpan w:val="2"/>
          </w:tcPr>
          <w:p w14:paraId="42FFE73D" w14:textId="6C9B5262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8. INFORMAŢII TOXICOLOGICE</w:t>
            </w:r>
          </w:p>
        </w:tc>
      </w:tr>
      <w:tr w:rsidR="001A31B9" w:rsidRPr="0068504F" w14:paraId="780148A2" w14:textId="77777777" w:rsidTr="001A31B9">
        <w:tc>
          <w:tcPr>
            <w:tcW w:w="4698" w:type="dxa"/>
          </w:tcPr>
          <w:p w14:paraId="4C4EF445" w14:textId="77777777" w:rsidR="002376C4" w:rsidRDefault="0068504F" w:rsidP="002376C4">
            <w:pPr>
              <w:spacing w:beforeLines="60" w:before="144" w:afterLines="60" w:after="144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COLOANA 1 </w:t>
            </w:r>
          </w:p>
          <w:p w14:paraId="18FBA23E" w14:textId="20893F52" w:rsidR="001A31B9" w:rsidRPr="0068504F" w:rsidRDefault="0068504F" w:rsidP="002376C4">
            <w:pPr>
              <w:spacing w:beforeLines="60" w:before="144" w:afterLines="60" w:after="144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INFORMAŢII STANDARD NECESARE</w:t>
            </w:r>
          </w:p>
        </w:tc>
        <w:tc>
          <w:tcPr>
            <w:tcW w:w="4698" w:type="dxa"/>
          </w:tcPr>
          <w:p w14:paraId="077B4EC3" w14:textId="77777777" w:rsidR="002376C4" w:rsidRDefault="0068504F" w:rsidP="002376C4">
            <w:pPr>
              <w:spacing w:beforeLines="60" w:before="144" w:afterLines="60" w:after="144" w:line="276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COLOANA 2 </w:t>
            </w:r>
          </w:p>
          <w:p w14:paraId="088BD89A" w14:textId="6B53C361" w:rsidR="001A31B9" w:rsidRPr="0068504F" w:rsidRDefault="0068504F" w:rsidP="002376C4">
            <w:pPr>
              <w:spacing w:beforeLines="60" w:before="144" w:afterLines="60" w:after="144" w:line="276" w:lineRule="auto"/>
              <w:ind w:firstLine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NORME SPECIFICE APLICABILE ADAPTĂRILOR ADUSE COLOANEI 1</w:t>
            </w:r>
          </w:p>
        </w:tc>
      </w:tr>
      <w:tr w:rsidR="001A31B9" w:rsidRPr="0068504F" w14:paraId="13714186" w14:textId="77777777" w:rsidTr="001A31B9">
        <w:tc>
          <w:tcPr>
            <w:tcW w:w="4698" w:type="dxa"/>
          </w:tcPr>
          <w:p w14:paraId="644C73FF" w14:textId="0EC08341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8.1. Corodarea/iritarea pielii</w:t>
            </w:r>
          </w:p>
        </w:tc>
        <w:tc>
          <w:tcPr>
            <w:tcW w:w="4698" w:type="dxa"/>
          </w:tcPr>
          <w:p w14:paraId="70EBC97B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8.1. În general, nu este necesar să se efectueze studiul (studiile), în cazul în care: </w:t>
            </w:r>
          </w:p>
          <w:p w14:paraId="5117F85F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un acid puternic (pH ≤ 2,0) sau o bază puternică (pH ≥ 11,5) și este clasificată ca fiind corozivă pentru piele (Categoria 1) sau </w:t>
            </w:r>
          </w:p>
          <w:p w14:paraId="5D8F7658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se aprinde spontan în contact cu aerul sau în contact cu apa sau în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condiţii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de umiditate, la temperatura camerei; sau </w:t>
            </w:r>
          </w:p>
          <w:p w14:paraId="3A42E72D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clasificată ca având o toxicitate acută pe cale cutanată (Categoria 1) sau </w:t>
            </w:r>
          </w:p>
          <w:p w14:paraId="5256A254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un studiu de toxicitate acută pe cale cutanată nu indică o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iritaţie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 pielii până la nivelul dozei-limită (2 000 mg/kg greutate corporală). </w:t>
            </w:r>
          </w:p>
          <w:p w14:paraId="640AF54C" w14:textId="33AB6BE3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În cazul în care rezultatele unuia dintre cele două studii prevăzute la punctele 8.1.1 sau 8.1.2 permit deja să se ia o decizie concludentă privind clasificarea unei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sau privind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absenţa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potenţialului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iritant pentru piele, nu </w:t>
            </w: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este necesară efectuarea celui de al doilea studiu.</w:t>
            </w:r>
          </w:p>
        </w:tc>
      </w:tr>
      <w:tr w:rsidR="001A31B9" w:rsidRPr="0068504F" w14:paraId="142F2450" w14:textId="77777777" w:rsidTr="001A31B9">
        <w:tc>
          <w:tcPr>
            <w:tcW w:w="4698" w:type="dxa"/>
          </w:tcPr>
          <w:p w14:paraId="5EE7F281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8.1.1. Corodarea pielii, </w:t>
            </w:r>
            <w:r w:rsidRPr="006850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8496C8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B6E25" w14:textId="034F1FD3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8.1.2. Iritarea pielii, </w:t>
            </w:r>
            <w:r w:rsidRPr="006850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</w:p>
        </w:tc>
        <w:tc>
          <w:tcPr>
            <w:tcW w:w="4698" w:type="dxa"/>
          </w:tcPr>
          <w:p w14:paraId="34ED71AF" w14:textId="77777777" w:rsidR="001A31B9" w:rsidRPr="0068504F" w:rsidRDefault="001A31B9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1B9" w:rsidRPr="0068504F" w14:paraId="6749F84A" w14:textId="77777777" w:rsidTr="001A31B9">
        <w:tc>
          <w:tcPr>
            <w:tcW w:w="4698" w:type="dxa"/>
          </w:tcPr>
          <w:p w14:paraId="6F90CD74" w14:textId="7F50B0B2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8.2. Lezarea gravă a ochilor/ iritarea ochilor</w:t>
            </w:r>
          </w:p>
        </w:tc>
        <w:tc>
          <w:tcPr>
            <w:tcW w:w="4698" w:type="dxa"/>
          </w:tcPr>
          <w:p w14:paraId="532E1E3C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8.2. Nu este necesar să se efectueze studiul (studiile), în cazul în care: </w:t>
            </w:r>
          </w:p>
          <w:p w14:paraId="6CF82C48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clasificată ca fiind corozivă pentru piele, fiind clasificată drept o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substanţă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care provoacă leziuni oculare grave (Categoria 1) sau </w:t>
            </w:r>
          </w:p>
          <w:p w14:paraId="1400A0F8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clasificată ca fiind cauzatoare de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iritaţii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ale pielii, iar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informaţiile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disponibile arată că ar trebui clasificată ca fiind o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substanţă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ce provoacă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iritaţii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oculare (Categoria 2) sau </w:t>
            </w:r>
          </w:p>
          <w:p w14:paraId="6D4CBFFA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un acid puternic (pH ≤ 2,0) sau o bază puternică (pH ≥ 11,5), iar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informaţiile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disponibile arată că trebuie clasificată ca fiind cauzatoare de leziuni oculare grave (Categoria 1) sau </w:t>
            </w:r>
          </w:p>
          <w:p w14:paraId="2126C46B" w14:textId="772BFB18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se aprinde spontan în contact cu aerul sau în contact cu apa sau în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condiţii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de umiditate, la temperatura camerei.</w:t>
            </w:r>
          </w:p>
        </w:tc>
      </w:tr>
      <w:tr w:rsidR="001A31B9" w:rsidRPr="0068504F" w14:paraId="4158AAD5" w14:textId="77777777" w:rsidTr="001A31B9">
        <w:tc>
          <w:tcPr>
            <w:tcW w:w="4698" w:type="dxa"/>
          </w:tcPr>
          <w:p w14:paraId="1BC70A4C" w14:textId="73EBD0F9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8.2.1. Lezarea gravă a ochilor/ iritarea ochilor, </w:t>
            </w:r>
            <w:r w:rsidRPr="006850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</w:p>
        </w:tc>
        <w:tc>
          <w:tcPr>
            <w:tcW w:w="4698" w:type="dxa"/>
          </w:tcPr>
          <w:p w14:paraId="3DE2D02A" w14:textId="5EF540E0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8.2.1. Dacă rezultatele unui prim studiu in vitro nu permit luarea unei decizii concludente privind clasificarea unei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sau privind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absenţa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potenţialului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iritant pentru ochi, un alt studiu/ alte studii in vitro se efectuează de către solicitantul înregistrării pentru acest efect sau acestea pot fi solicitate de către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agenţie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. ◄</w:t>
            </w:r>
          </w:p>
        </w:tc>
      </w:tr>
      <w:tr w:rsidR="001A31B9" w:rsidRPr="0068504F" w14:paraId="16286150" w14:textId="77777777" w:rsidTr="001A31B9">
        <w:tc>
          <w:tcPr>
            <w:tcW w:w="4698" w:type="dxa"/>
          </w:tcPr>
          <w:p w14:paraId="56B08F35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8.3. Sensibilizarea cutanată </w:t>
            </w:r>
          </w:p>
          <w:p w14:paraId="226C5679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Informaţii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care să permită </w:t>
            </w:r>
          </w:p>
          <w:p w14:paraId="53C5240E" w14:textId="4E72BA92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 să se concluzioneze dacă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un sensibilizant cutanat și dacă se poate presupune că are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potenţialul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de a produce o sensibilizare semnificativă la oameni (cat. 1A) și </w:t>
            </w:r>
          </w:p>
          <w:p w14:paraId="019E837A" w14:textId="3FAFBBD1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— evaluarea riscurilor, atunci când este necesar.</w:t>
            </w:r>
          </w:p>
        </w:tc>
        <w:tc>
          <w:tcPr>
            <w:tcW w:w="4698" w:type="dxa"/>
          </w:tcPr>
          <w:p w14:paraId="7507E22D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Nu este necesar să se efectueze studiul (studiile) indicat(e) la punctele 8.3.1 și 8.3.2 dacă: </w:t>
            </w:r>
          </w:p>
          <w:p w14:paraId="33D9DBF8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clasificată drept coroziv cutanat (categoria 1); sau </w:t>
            </w:r>
          </w:p>
          <w:p w14:paraId="58DD5FC4" w14:textId="77777777" w:rsidR="0068504F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este un acid tare (pH ≤ 2,0) sau o bază tare (pH ≥ 11,5); sau </w:t>
            </w:r>
          </w:p>
          <w:p w14:paraId="3926877C" w14:textId="47D887C5" w:rsidR="001A31B9" w:rsidRPr="0068504F" w:rsidRDefault="0068504F" w:rsidP="0068504F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se aprinde spontan în contact cu aerul, cu apa sau în </w:t>
            </w:r>
            <w:proofErr w:type="spellStart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>condiţii</w:t>
            </w:r>
            <w:proofErr w:type="spellEnd"/>
            <w:r w:rsidRPr="0068504F">
              <w:rPr>
                <w:rFonts w:ascii="Times New Roman" w:hAnsi="Times New Roman" w:cs="Times New Roman"/>
                <w:sz w:val="24"/>
                <w:szCs w:val="24"/>
              </w:rPr>
              <w:t xml:space="preserve"> de umiditate, la temperatura camerei.</w:t>
            </w:r>
          </w:p>
        </w:tc>
      </w:tr>
      <w:tr w:rsidR="001A31B9" w:rsidRPr="00097607" w14:paraId="2C987BCD" w14:textId="77777777" w:rsidTr="001A31B9">
        <w:tc>
          <w:tcPr>
            <w:tcW w:w="4698" w:type="dxa"/>
          </w:tcPr>
          <w:p w14:paraId="262A0106" w14:textId="0683AC9F" w:rsidR="001A31B9" w:rsidRPr="00097607" w:rsidRDefault="0068504F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8.3.2. Sensibilizarea cutanată,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vivo</w:t>
            </w:r>
          </w:p>
        </w:tc>
        <w:tc>
          <w:tcPr>
            <w:tcW w:w="4698" w:type="dxa"/>
          </w:tcPr>
          <w:p w14:paraId="46971016" w14:textId="77777777" w:rsidR="0068504F" w:rsidRPr="00097607" w:rsidRDefault="0068504F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Se realizează un studiu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in </w:t>
            </w:r>
            <w:proofErr w:type="spellStart"/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vivo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numai dacă metodele de testare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in vitro/in </w:t>
            </w:r>
            <w:proofErr w:type="spellStart"/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chemico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descrise la punctul 8.3.1 nu sunt aplicabile sau dacă rezultatele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obţinute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din aceste studii nu sunt adecvate pentru clasificare și evaluarea riscurilor în conformitate cu punctul 8.3. </w:t>
            </w:r>
          </w:p>
          <w:p w14:paraId="39F95248" w14:textId="77777777" w:rsidR="0068504F" w:rsidRPr="00097607" w:rsidRDefault="0068504F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Testul local asupra ganglionilor limfatici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murini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(LLNA) reprezintă prima alegere pentru metoda de testare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in </w:t>
            </w:r>
            <w:proofErr w:type="spellStart"/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vivo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. Se poate recurge la un alt test numai în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circumstanţe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excepţionale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. Trebuie să se ofere justificări pentru utilizarea altui test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in </w:t>
            </w:r>
            <w:proofErr w:type="spellStart"/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vivo</w:t>
            </w:r>
            <w:proofErr w:type="spellEnd"/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75F72E" w14:textId="2C50FCA7" w:rsidR="001A31B9" w:rsidRPr="00097607" w:rsidRDefault="0068504F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Studiile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in </w:t>
            </w:r>
            <w:proofErr w:type="spellStart"/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vivo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privind sensibilizarea cutanată care au fost efectuate sau începute înainte de 10 mai 2017 și care îndeplinesc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cerinţele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prevăzute la articolul 13 alineatul (3) primul paragraf și la articolul 13 alineatul (4) sunt considerate adecvate pentru îndeplinirea prezentei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cerinţe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privind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informaţiile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standard.</w:t>
            </w:r>
          </w:p>
        </w:tc>
      </w:tr>
      <w:tr w:rsidR="001A31B9" w:rsidRPr="00097607" w14:paraId="02462984" w14:textId="77777777" w:rsidTr="001A31B9">
        <w:tc>
          <w:tcPr>
            <w:tcW w:w="4698" w:type="dxa"/>
          </w:tcPr>
          <w:p w14:paraId="70D22403" w14:textId="7FA864CF" w:rsidR="001A31B9" w:rsidRPr="00097607" w:rsidRDefault="0068504F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8.4.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Mutagenitate</w:t>
            </w:r>
            <w:proofErr w:type="spellEnd"/>
          </w:p>
        </w:tc>
        <w:tc>
          <w:tcPr>
            <w:tcW w:w="4698" w:type="dxa"/>
          </w:tcPr>
          <w:p w14:paraId="65F116D7" w14:textId="77777777" w:rsidR="0068504F" w:rsidRPr="00097607" w:rsidRDefault="0068504F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8.4. În cazul unui rezultat pozitiv care suscită îngrijorare la studiul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mutaţiilor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genetice suferite de bacterii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menţionat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la punctul 8.4.1 din prezenta anexă, solicitantul înregistrării efectuează studiul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menţionat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în anexa VIII punctul 8.4.2. În cazul unui rezultat pozitiv la oricare dintre aceste studii in vitro de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genotoxicitate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, solicitantul înregistrării propune sau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agenţia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poate solicita să fie efectuat studiul in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vivo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corespunzător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menţionat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în anexa IX punctul 8.4.4. Studiul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in </w:t>
            </w:r>
            <w:proofErr w:type="spellStart"/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vivo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abordează îngrijorarea referitoare la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aberaţia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cromozomială sau pe cea referitoare la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mutaţia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genetică ori ambele aceste îngrijorări, după caz. </w:t>
            </w:r>
          </w:p>
          <w:p w14:paraId="20C8F89C" w14:textId="77777777" w:rsidR="0068504F" w:rsidRPr="00097607" w:rsidRDefault="0068504F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Studiul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mutaţiilor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genetice suferite de bacterii nu este necesar să fie efectuat dacă testul respectiv nu este aplicabil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substanţei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în cauză. În acest caz, solicitantul înregistrării furnizează o justificare și efectuează un studiu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menţionat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în anexa VIII punctul 8.4.3. În cazul unui rezultat pozitiv în studiul respectiv, solicitantul înregistrării efectuează un studiu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privind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citogenicitatea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menţionat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în anexa VIII punctul 8.4.2. Pe baza unui rezultat pozitiv la oricare dintre studiile in vitro de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genotoxicitate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sau în cazul în care unul din testele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menţionat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în anexa VIII nu este aplicabil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substanţei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în cauză, solicitantul înregistrării propune sau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agenţia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poate solicita să fie efectuat studiul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in </w:t>
            </w:r>
            <w:proofErr w:type="spellStart"/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vivo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corespunzător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menţionat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în anexa IX punctul 8.4.4. Studiul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in </w:t>
            </w:r>
            <w:proofErr w:type="spellStart"/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vivo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abordează îngrijorarea referitoare la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aberaţia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cromozomială sau pe cea referitoare la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mutaţia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genetică ori ambele aceste îngrijorări, după caz. </w:t>
            </w:r>
          </w:p>
          <w:p w14:paraId="77D1B66C" w14:textId="77777777" w:rsidR="0068504F" w:rsidRPr="00097607" w:rsidRDefault="0068504F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Studiul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mutaţiilor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genetice suferite de bacterii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menţionat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la punctul 8.4.1 și testele de urmărire nu este necesar să fie efectuate în niciunul dintre următoarele cazuri: </w:t>
            </w:r>
          </w:p>
          <w:p w14:paraId="77A9B69C" w14:textId="77777777" w:rsidR="0068504F" w:rsidRPr="00097607" w:rsidRDefault="0068504F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— se cunoaște faptul că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provoacă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mutagenicitatea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celulelor embrionare care îndeplinește criteriile de clasificare în clasa de pericol «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mutagenicitatea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celulelor embrionare» categoria 1A sau 1B și că sunt puse în aplicare măsuri adecvate de gestionare a riscurilor; </w:t>
            </w:r>
          </w:p>
          <w:p w14:paraId="48BC7E4D" w14:textId="4350390E" w:rsidR="001A31B9" w:rsidRPr="00097607" w:rsidRDefault="0068504F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— se cunoaște faptul că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este un cancerigen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genotoxic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care îndeplinește criteriile de clasificare în categoria de pericol 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mutagenicitatea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celulelor embrionare» categoria 1A, 1B sau 2 și în clasa de pericol «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cancerigenicitate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» categoria 1A sau 1B și că sunt puse în aplicare măsuri adecvate de gestionare a riscurilor. ◄</w:t>
            </w:r>
          </w:p>
        </w:tc>
      </w:tr>
      <w:tr w:rsidR="001A31B9" w:rsidRPr="00097607" w14:paraId="5B7562DA" w14:textId="77777777" w:rsidTr="001A31B9">
        <w:tc>
          <w:tcPr>
            <w:tcW w:w="4698" w:type="dxa"/>
          </w:tcPr>
          <w:p w14:paraId="58B362C0" w14:textId="0E1715B8" w:rsidR="001A31B9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8.4.1. Studiul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in vitro 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al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mutaţiilor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genetice suferite de bacterii</w:t>
            </w:r>
          </w:p>
        </w:tc>
        <w:tc>
          <w:tcPr>
            <w:tcW w:w="4698" w:type="dxa"/>
          </w:tcPr>
          <w:p w14:paraId="74E049A0" w14:textId="3D993AEE" w:rsidR="001A31B9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8.4.1. Studiul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mutaţiilor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genetice suferite de bacterii nu este necesar să fie efectuat pentru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nanoforme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în cazul în care nu este oportun. Într-un astfel de caz, se furnizează studiul </w:t>
            </w:r>
            <w:r w:rsidRPr="00097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vitro</w:t>
            </w: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menţionat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în anexa VIII punctul 8.4.3 ◄</w:t>
            </w:r>
          </w:p>
        </w:tc>
      </w:tr>
      <w:tr w:rsidR="001A31B9" w:rsidRPr="00097607" w14:paraId="562DB514" w14:textId="77777777" w:rsidTr="003801B8">
        <w:trPr>
          <w:trHeight w:val="5324"/>
        </w:trPr>
        <w:tc>
          <w:tcPr>
            <w:tcW w:w="4698" w:type="dxa"/>
          </w:tcPr>
          <w:p w14:paraId="454DBBD5" w14:textId="77777777" w:rsidR="001A31B9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8.5. Toxicitate acută</w:t>
            </w:r>
          </w:p>
          <w:p w14:paraId="2FFF0543" w14:textId="77777777" w:rsidR="003801B8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B7FF2" w14:textId="77777777" w:rsidR="003801B8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17C71" w14:textId="77777777" w:rsidR="003801B8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E3C68" w14:textId="140D653D" w:rsidR="003801B8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8.5.1. Pe cale orală</w:t>
            </w:r>
          </w:p>
        </w:tc>
        <w:tc>
          <w:tcPr>
            <w:tcW w:w="4698" w:type="dxa"/>
          </w:tcPr>
          <w:p w14:paraId="08C5BF2E" w14:textId="77777777" w:rsidR="003801B8" w:rsidRPr="00097607" w:rsidRDefault="003801B8" w:rsidP="00097607">
            <w:pPr>
              <w:tabs>
                <w:tab w:val="left" w:pos="1260"/>
              </w:tabs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8.5. În general, nu este necesar să se efectueze studiul/ studiile, în cazul în care: </w:t>
            </w:r>
          </w:p>
          <w:p w14:paraId="3B1C7CB7" w14:textId="77777777" w:rsidR="001A31B9" w:rsidRPr="00097607" w:rsidRDefault="003801B8" w:rsidP="00097607">
            <w:pPr>
              <w:tabs>
                <w:tab w:val="left" w:pos="1260"/>
              </w:tabs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este clasificată ca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substanţă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corosivă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pentru piele.</w:t>
            </w:r>
          </w:p>
          <w:p w14:paraId="13015F06" w14:textId="77777777" w:rsidR="003801B8" w:rsidRPr="00097607" w:rsidRDefault="003801B8" w:rsidP="00097607">
            <w:pPr>
              <w:tabs>
                <w:tab w:val="left" w:pos="1260"/>
              </w:tabs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8.5.1. Nu este necesar să se efectueze studiul în cazul în care: </w:t>
            </w:r>
          </w:p>
          <w:p w14:paraId="57403B3F" w14:textId="201CFC22" w:rsidR="003801B8" w:rsidRPr="00097607" w:rsidRDefault="003801B8" w:rsidP="00097607">
            <w:pPr>
              <w:tabs>
                <w:tab w:val="left" w:pos="1260"/>
              </w:tabs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este disponibil un studiu privind toxicitatea acută prin inhalare (8.5.2). În ceea ce privește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nanoformele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, studiul privind toxicitatea pe cale orală se înlocuiește cu cel privind toxicitatea prin inhalare (8.5.2), cu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excepţia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cazului în care expunerea oamenilor prin inhalare este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puţin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probabilă,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ţinându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-se seama de posibilitatea expunerii la aerosoli, particule sau picături de mărime inhalabilă.</w:t>
            </w:r>
          </w:p>
        </w:tc>
      </w:tr>
      <w:tr w:rsidR="003801B8" w:rsidRPr="00097607" w14:paraId="3DFDBFA9" w14:textId="77777777" w:rsidTr="009337DE">
        <w:tc>
          <w:tcPr>
            <w:tcW w:w="9396" w:type="dxa"/>
            <w:gridSpan w:val="2"/>
          </w:tcPr>
          <w:p w14:paraId="40920CB1" w14:textId="3FBDB121" w:rsidR="003801B8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9. INFORMAŢII ECOTOXICOLOGICE</w:t>
            </w:r>
          </w:p>
        </w:tc>
      </w:tr>
      <w:tr w:rsidR="001A31B9" w:rsidRPr="00097607" w14:paraId="23CCC1D6" w14:textId="77777777" w:rsidTr="001A31B9">
        <w:tc>
          <w:tcPr>
            <w:tcW w:w="4698" w:type="dxa"/>
          </w:tcPr>
          <w:p w14:paraId="182014D9" w14:textId="70C61EC8" w:rsidR="00097607" w:rsidRDefault="003801B8" w:rsidP="00097607">
            <w:pPr>
              <w:spacing w:beforeLines="60" w:before="144" w:afterLines="60" w:after="144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COLOANA 1</w:t>
            </w:r>
          </w:p>
          <w:p w14:paraId="4AAE9CAC" w14:textId="6DEF8076" w:rsidR="001A31B9" w:rsidRPr="00097607" w:rsidRDefault="003801B8" w:rsidP="00097607">
            <w:pPr>
              <w:spacing w:beforeLines="60" w:before="144" w:afterLines="60" w:after="144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INFORMAŢII STANDARD NECESARE</w:t>
            </w:r>
          </w:p>
        </w:tc>
        <w:tc>
          <w:tcPr>
            <w:tcW w:w="4698" w:type="dxa"/>
          </w:tcPr>
          <w:p w14:paraId="34E5C626" w14:textId="7B97CDD9" w:rsidR="00097607" w:rsidRDefault="003801B8" w:rsidP="00097607">
            <w:pPr>
              <w:spacing w:beforeLines="60" w:before="144" w:afterLines="60" w:after="144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COLOANA 2</w:t>
            </w:r>
          </w:p>
          <w:p w14:paraId="27BD4A01" w14:textId="47CD954F" w:rsidR="001A31B9" w:rsidRPr="00097607" w:rsidRDefault="003801B8" w:rsidP="00097607">
            <w:pPr>
              <w:spacing w:beforeLines="60" w:before="144" w:afterLines="60" w:after="144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NORME SPECIFICE APLICABILE ADAPTĂRILOR ADUSE COLOANEI 1</w:t>
            </w:r>
          </w:p>
        </w:tc>
      </w:tr>
      <w:tr w:rsidR="00097607" w:rsidRPr="00097607" w14:paraId="51FB6A50" w14:textId="77777777" w:rsidTr="00AA5311">
        <w:tc>
          <w:tcPr>
            <w:tcW w:w="9396" w:type="dxa"/>
            <w:gridSpan w:val="2"/>
          </w:tcPr>
          <w:p w14:paraId="7C472FA3" w14:textId="7245FDF4" w:rsidR="00097607" w:rsidRPr="00097607" w:rsidRDefault="00097607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9.1. Toxicitate acvatică</w:t>
            </w:r>
          </w:p>
        </w:tc>
      </w:tr>
      <w:tr w:rsidR="001A31B9" w:rsidRPr="00097607" w14:paraId="69FAEF05" w14:textId="77777777" w:rsidTr="001A31B9">
        <w:tc>
          <w:tcPr>
            <w:tcW w:w="4698" w:type="dxa"/>
          </w:tcPr>
          <w:p w14:paraId="0134EE6F" w14:textId="7D399CF1" w:rsidR="001A31B9" w:rsidRPr="00097607" w:rsidRDefault="003801B8" w:rsidP="00097607">
            <w:pPr>
              <w:tabs>
                <w:tab w:val="left" w:pos="2760"/>
              </w:tabs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9.1.1. Testarea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toxicităţii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pe termen scurt pe nevertebrate (specii preferate: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Daphnia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98" w:type="dxa"/>
          </w:tcPr>
          <w:p w14:paraId="1AD20EB4" w14:textId="77777777" w:rsidR="001A31B9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9.1.1. Studiul nu este necesar să fie efectuat în niciunul dintre următoarele cazuri: — există factori care indică improbabilitatea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apariţiei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toxicităţii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acvatice pe termen scurt, de exemplu în cazul în care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este foarte insolubilă în apă sau în cazul în care este improbabil ca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să traverseze membranele biologice; — este disponibil un studiu de toxicitate acvatică pe termen lung pe nevertebrate. În ceea ce privește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nanoformele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, nu se poate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renunţa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la studiu numai pe baza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insolubilităţii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ridicate în apă. Solicitantul înregistrării poate să propună testarea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toxicităţii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pe termen lung în locul celei pe termen scurt.</w:t>
            </w:r>
          </w:p>
          <w:p w14:paraId="46BBFAF9" w14:textId="77777777" w:rsidR="00097607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Testarea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toxicităţii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pe termen lung pe nevertebrate (specia preferată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Daphnia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) (anexa IX punctul 9.1.5) este propusă de solicitantul înregistrării sau poate fi solicitată de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agenţie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atunci când este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puţin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probabil ca testarea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toxicităţii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pe termen scurt să poată furniza o măsură reală 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toxicităţii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acvatice intrinseci 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substanţei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, de exemplu: — dacă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este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puţin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solubilă în apă (solubilitate sub 1 mg/l); sau — pentru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nanoformele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cu o rată scăzută de </w:t>
            </w:r>
          </w:p>
          <w:p w14:paraId="466BD922" w14:textId="77777777" w:rsidR="00097607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d i z o l v a r e î n m e d i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l e d e t e s t a r e </w:t>
            </w:r>
          </w:p>
          <w:p w14:paraId="66ABDAEF" w14:textId="34980104" w:rsidR="003801B8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relevante. ◄</w:t>
            </w:r>
          </w:p>
        </w:tc>
      </w:tr>
      <w:tr w:rsidR="001A31B9" w:rsidRPr="00097607" w14:paraId="4CB465DF" w14:textId="77777777" w:rsidTr="001A31B9">
        <w:tc>
          <w:tcPr>
            <w:tcW w:w="4698" w:type="dxa"/>
          </w:tcPr>
          <w:p w14:paraId="5AB08335" w14:textId="1756033B" w:rsidR="001A31B9" w:rsidRPr="00097607" w:rsidRDefault="003801B8" w:rsidP="008B45FD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9.1.2. Studiul privind inhibarea creșterii efectuat pe plante acvatice (de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preferinţă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alge)</w:t>
            </w:r>
          </w:p>
        </w:tc>
        <w:tc>
          <w:tcPr>
            <w:tcW w:w="4698" w:type="dxa"/>
          </w:tcPr>
          <w:p w14:paraId="40A673C7" w14:textId="4ACBF1BF" w:rsidR="001A31B9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9.1.2. Studiul nu este necesar să fie efectuat în cazul în care există factori care indică improbabilitatea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apariţiei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toxicităţii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acvatice, de exemplu în cazul în care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este foarte insolubilă în apă sau în care este improbabil ca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să traverseze membranele biologice. În ceea ce privește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nanoformele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, nu se poate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renunţa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la studiu numai pe baza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insolubilităţii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ridicate în apă.</w:t>
            </w:r>
          </w:p>
        </w:tc>
      </w:tr>
      <w:tr w:rsidR="001A31B9" w:rsidRPr="00097607" w14:paraId="04E89761" w14:textId="77777777" w:rsidTr="001A31B9">
        <w:tc>
          <w:tcPr>
            <w:tcW w:w="4698" w:type="dxa"/>
          </w:tcPr>
          <w:p w14:paraId="37F4E3F4" w14:textId="77777777" w:rsidR="003801B8" w:rsidRPr="00097607" w:rsidRDefault="003801B8" w:rsidP="008B45FD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9.2. Degradare </w:t>
            </w:r>
          </w:p>
          <w:p w14:paraId="68336E4C" w14:textId="77777777" w:rsidR="003801B8" w:rsidRPr="00097607" w:rsidRDefault="003801B8" w:rsidP="008B45FD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9.2.1. Biotică </w:t>
            </w:r>
          </w:p>
          <w:p w14:paraId="3FB4E7EA" w14:textId="48D9D7AA" w:rsidR="001A31B9" w:rsidRPr="00097607" w:rsidRDefault="003801B8" w:rsidP="008B45FD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9.2.1.1.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Biodegradabilitate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rapidă</w:t>
            </w:r>
          </w:p>
        </w:tc>
        <w:tc>
          <w:tcPr>
            <w:tcW w:w="4698" w:type="dxa"/>
          </w:tcPr>
          <w:p w14:paraId="1A31D5ED" w14:textId="668AC356" w:rsidR="001A31B9" w:rsidRPr="00097607" w:rsidRDefault="003801B8" w:rsidP="00097607">
            <w:pPr>
              <w:spacing w:beforeLines="60" w:before="144" w:afterLines="60" w:after="144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9.2.1.1. Nu este necesar să se efectueze studiul în cazul în care </w:t>
            </w:r>
            <w:proofErr w:type="spellStart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>substanţa</w:t>
            </w:r>
            <w:proofErr w:type="spellEnd"/>
            <w:r w:rsidRPr="00097607">
              <w:rPr>
                <w:rFonts w:ascii="Times New Roman" w:hAnsi="Times New Roman" w:cs="Times New Roman"/>
                <w:sz w:val="24"/>
                <w:szCs w:val="24"/>
              </w:rPr>
              <w:t xml:space="preserve"> este anorganică.</w:t>
            </w:r>
          </w:p>
        </w:tc>
      </w:tr>
    </w:tbl>
    <w:p w14:paraId="603CAB03" w14:textId="71DD6612" w:rsidR="001A31B9" w:rsidRPr="00097607" w:rsidRDefault="003801B8" w:rsidP="00097607">
      <w:pPr>
        <w:spacing w:beforeLines="60" w:before="144" w:afterLines="60" w:after="14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7607">
        <w:rPr>
          <w:rFonts w:ascii="Times New Roman" w:hAnsi="Times New Roman" w:cs="Times New Roman"/>
          <w:sz w:val="24"/>
          <w:szCs w:val="24"/>
        </w:rPr>
        <w:lastRenderedPageBreak/>
        <w:t xml:space="preserve">Se furnizează orice alte </w:t>
      </w:r>
      <w:proofErr w:type="spellStart"/>
      <w:r w:rsidRPr="00097607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097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7607">
        <w:rPr>
          <w:rFonts w:ascii="Times New Roman" w:hAnsi="Times New Roman" w:cs="Times New Roman"/>
          <w:sz w:val="24"/>
          <w:szCs w:val="24"/>
        </w:rPr>
        <w:t>fizico</w:t>
      </w:r>
      <w:proofErr w:type="spellEnd"/>
      <w:r w:rsidRPr="00097607">
        <w:rPr>
          <w:rFonts w:ascii="Times New Roman" w:hAnsi="Times New Roman" w:cs="Times New Roman"/>
          <w:sz w:val="24"/>
          <w:szCs w:val="24"/>
        </w:rPr>
        <w:t xml:space="preserve">-chimice, toxicologice și </w:t>
      </w:r>
      <w:proofErr w:type="spellStart"/>
      <w:r w:rsidRPr="00097607">
        <w:rPr>
          <w:rFonts w:ascii="Times New Roman" w:hAnsi="Times New Roman" w:cs="Times New Roman"/>
          <w:sz w:val="24"/>
          <w:szCs w:val="24"/>
        </w:rPr>
        <w:t>ecotoxicologice</w:t>
      </w:r>
      <w:proofErr w:type="spellEnd"/>
      <w:r w:rsidRPr="00097607">
        <w:rPr>
          <w:rFonts w:ascii="Times New Roman" w:hAnsi="Times New Roman" w:cs="Times New Roman"/>
          <w:sz w:val="24"/>
          <w:szCs w:val="24"/>
        </w:rPr>
        <w:t xml:space="preserve"> relevante disponibile.</w:t>
      </w:r>
    </w:p>
    <w:sectPr w:rsidR="001A31B9" w:rsidRPr="0009760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11"/>
    <w:rsid w:val="000809BD"/>
    <w:rsid w:val="00097607"/>
    <w:rsid w:val="001661B9"/>
    <w:rsid w:val="001A31B9"/>
    <w:rsid w:val="001B6911"/>
    <w:rsid w:val="002376C4"/>
    <w:rsid w:val="00333709"/>
    <w:rsid w:val="003801B8"/>
    <w:rsid w:val="004322B8"/>
    <w:rsid w:val="0068504F"/>
    <w:rsid w:val="008B45FD"/>
    <w:rsid w:val="00E85626"/>
    <w:rsid w:val="00EE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5543D"/>
  <w15:chartTrackingRefBased/>
  <w15:docId w15:val="{60D3E176-609E-4EFA-B4E1-D281DB332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1A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3184</Words>
  <Characters>18473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Țurcan Anastasia</dc:creator>
  <cp:keywords/>
  <dc:description/>
  <cp:lastModifiedBy>Serviciul politici de gestionare a substanțelor chimice</cp:lastModifiedBy>
  <cp:revision>3</cp:revision>
  <dcterms:created xsi:type="dcterms:W3CDTF">2023-12-18T09:23:00Z</dcterms:created>
  <dcterms:modified xsi:type="dcterms:W3CDTF">2025-05-15T12:41:00Z</dcterms:modified>
</cp:coreProperties>
</file>